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Rekordot döntött Az Év Irodája! Indul a szavazás!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Lezárult a hetedik alkalommal kiírt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Év Irodája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verseny nevezési időszaka, amelynek során újabb rekordok dőltek meg. A kilenc kategóriában összesen 136 nevezés érkezett, csak az irodai kategóriában 64 indulót regisztráltak a szervezők. Idén a well-being és a munkáltatói márkaépítés kerül fókuszba.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Rekordszámú nevezés érkezett az idei Az Év Irodája versenyre hiszen a tavalyi 84 nevezés helyett összesen 136 pályázatot publikáltak. A névadó kategóriában különösen nagy versenyre lehet számítani, ugyanis összesen 64 irodát neveztek be, amelyek a legkülönbözőbb tevékenységet végző cégeket képviselik vidéken és Budapesten. Az Év Irodája versenyen már természetes, hogy mindenki versenyképes munkahelyet akar teremteni az alkalmazottainak, idén pedig előtérbe került a well-being és a munkáltatói márkaépítés. Egyre fontosabbá válik, hogy a munkatársak otthonosan érezzék magukat az irodai környezetben, hiszen jó hangulatban a munka is eredményesebb lesz, az elégedett munkavállaló pedig jó hatással van a cég hírnevére is. Ez kölcsönösen pozitív folyamat a vállalatnak és a dolgozóknak egyaránt. Mindemellett idén is nagy szerepe van az irodadizájnnak, az egyedi megjelenésnek és a praktikus megoldásoknak. A belsőépítészek és a tervezők most is kitettek magukért, a képeket végignézve káprázatos irodabelsőkkel és különleges arculatokkal találkozhatunk.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versenyen minden évben kitapinthatók az aktuális trendek, amelyek meghatározzák és alakítják a piacot. Idén a well-being és a munkáltatói márkaépítés a meghatározó stratégiai elemek az irodakialakítás során, szinte minden e kulcstényezők körül forog” – mondta Kalmár Zoltán, Az Év Irodája verseny alapítója.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13-ával elindult a közönségszavazás, hiszen a verseny összes kategóriájában több lépcsőben bírálják el a nevezőket. A közönségszavazás után egy független, a kategóriáknak megfelelő szakemberekből álló zsűri értékeli a beérkezett pályázatokat. A végső sorrend a nevezőktől bekért további pályázati anyagok és a személyes bejárások után alakul ki. A verseny fénypontja pedig a Várkert Bazárban 2017. február 2-án megrendezésre kerülő VII. Díjátadó Gála. De addig is, szavazásra fel!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idei pályázókat a verseny weboldalán lehet megtekinteni és ott tudja mindenki leadni voksát kedvenc irodájára egészen 2017. január 16-ig.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www.azevirodaja.hu/szavazas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verseny kategóriái 2016-ban a következők: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Irodája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Coworking Irodája (Új kategória)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Irodaháza Bérlői Díj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Új Ingatlanfejlesztése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Tervezett Projektje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Legzöldebb Projektje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Üzemeltető Cége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Property Management Cége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Az Év Ingatlanpiaci Személyisége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A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 zsűrit az alábbi szakemberek alkotják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Kalmár Zoltán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Év Irodája verseny alapítója, Premium Sales Lead / ingatlan.com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Németh Edit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Egyetemi adjunktus, a BME Ergonómia és Pszichológia Tanszékének tanszékvezető-helyettese.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Irodája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Bachman Bálint DLA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Ybl-díjas építész a Pécsi Tudományegyetem Műszaki és Informatikai Karának dékánja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Irodája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Koós Pál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formatervező művész, MOME Intézetigazgató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Irodája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Barta Zsombor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BREEAM International minősítő, a Sentient Group fenntarthatósági igazgatója, valamint a Budapest 2024 fenntarthatósági és örökségi vezetője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Legzöldebb Projektje kate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Mikó Zoltán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A BME Műszaki Kancellár-helyettese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Facility Management Cége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Schmidt József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Vezérigazgató-helyettes, LEO elnök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Property Management Cége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Ongjerth Richárd MUT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Magyar Urbanisztikai Tudásközpont NKft. ügyvezető igazgatója, a BME Szociológia és Kommunikáció Tanszék tudományos munkatársa, a Magyar Urbanisztikai Társaság elnökségi tagja - Az Év Tervezett Projektje, Az Év Új Ingatlanfejlesztése 2016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Török Árpád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vezérigazgató, TriGranit, Magyarország - Az Év Ingatlanpiaci Személyisége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Csuhay Borbála MRICS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Property Market Kft. - értékesítési és vagyonkezelési igazgató -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Az Év Irodaháza Bérlői díj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Kovács Péter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rtl w:val="0"/>
        </w:rPr>
        <w:t xml:space="preserve"> / Társalapító - IseeQ, Global Startup Awards, xLaboratories - Az Év Coworking Irodája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verseny alakulását Az Év Irodája közösségi felületein is nyomon követhetik.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Linkedin</w:t>
        </w:r>
      </w:hyperlink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az_ev_irodaja_iroda.hu/" TargetMode="External"/><Relationship Id="rId22" Type="http://schemas.openxmlformats.org/officeDocument/2006/relationships/hyperlink" Target="https://www.instagram.com/az_ev_irodaja_iroda.hu/" TargetMode="External"/><Relationship Id="rId21" Type="http://schemas.openxmlformats.org/officeDocument/2006/relationships/hyperlink" Target="https://www.instagram.com/az_ev_irodaja_iroda.hu/" TargetMode="External"/><Relationship Id="rId24" Type="http://schemas.openxmlformats.org/officeDocument/2006/relationships/hyperlink" Target="https://www.linkedin.com/company/iroda-hu-kft-?trk=nav_account_sub_nav_company_admin" TargetMode="External"/><Relationship Id="rId23" Type="http://schemas.openxmlformats.org/officeDocument/2006/relationships/hyperlink" Target="https://www.linkedin.com/company/iroda-hu-kft-?trk=nav_account_sub_nav_company_admi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zevirodaja.hu/verseny/2016/azevujingatlanfejlesztese" TargetMode="External"/><Relationship Id="rId26" Type="http://schemas.openxmlformats.org/officeDocument/2006/relationships/hyperlink" Target="https://www.youtube.com/channel/UCjcnUMa9vqeH8zc7E3gwB0Q" TargetMode="External"/><Relationship Id="rId25" Type="http://schemas.openxmlformats.org/officeDocument/2006/relationships/hyperlink" Target="https://www.linkedin.com/company/iroda-hu-kft-?trk=nav_account_sub_nav_company_admin" TargetMode="External"/><Relationship Id="rId5" Type="http://schemas.openxmlformats.org/officeDocument/2006/relationships/hyperlink" Target="http://www.azevirodaja.hu/szavazas" TargetMode="External"/><Relationship Id="rId6" Type="http://schemas.openxmlformats.org/officeDocument/2006/relationships/hyperlink" Target="http://azevirodaja.hu/verseny/2016/azevirodaja" TargetMode="External"/><Relationship Id="rId7" Type="http://schemas.openxmlformats.org/officeDocument/2006/relationships/hyperlink" Target="http://azevirodaja.hu/verseny/2016/azevcoworkingirodaja" TargetMode="External"/><Relationship Id="rId8" Type="http://schemas.openxmlformats.org/officeDocument/2006/relationships/hyperlink" Target="http://azevirodaja.hu/verseny/2016/azevirodahazaberloidij" TargetMode="External"/><Relationship Id="rId11" Type="http://schemas.openxmlformats.org/officeDocument/2006/relationships/hyperlink" Target="http://azevirodaja.hu/verseny/2016/azevlegzoldebbprojektje" TargetMode="External"/><Relationship Id="rId10" Type="http://schemas.openxmlformats.org/officeDocument/2006/relationships/hyperlink" Target="http://azevirodaja.hu/verseny/2016/azevtervezettprojektje" TargetMode="External"/><Relationship Id="rId13" Type="http://schemas.openxmlformats.org/officeDocument/2006/relationships/hyperlink" Target="http://azevirodaja.hu/verseny/2016/azevpropertymanagmentcege" TargetMode="External"/><Relationship Id="rId12" Type="http://schemas.openxmlformats.org/officeDocument/2006/relationships/hyperlink" Target="http://azevirodaja.hu/verseny/2016/azevuzemeltetocege" TargetMode="External"/><Relationship Id="rId15" Type="http://schemas.openxmlformats.org/officeDocument/2006/relationships/hyperlink" Target="http://azevirodaja.hu/miez" TargetMode="External"/><Relationship Id="rId14" Type="http://schemas.openxmlformats.org/officeDocument/2006/relationships/hyperlink" Target="http://azevirodaja.hu/verseny/2016/azevingatlanpiaciszemelyisege" TargetMode="External"/><Relationship Id="rId17" Type="http://schemas.openxmlformats.org/officeDocument/2006/relationships/hyperlink" Target="https://www.facebook.com/iroda.hu/" TargetMode="External"/><Relationship Id="rId16" Type="http://schemas.openxmlformats.org/officeDocument/2006/relationships/hyperlink" Target="http://azevirodaja.hu/miez" TargetMode="External"/><Relationship Id="rId19" Type="http://schemas.openxmlformats.org/officeDocument/2006/relationships/hyperlink" Target="https://www.facebook.com/iroda.hu/" TargetMode="External"/><Relationship Id="rId18" Type="http://schemas.openxmlformats.org/officeDocument/2006/relationships/hyperlink" Target="https://www.facebook.com/iroda.hu/" TargetMode="External"/></Relationships>
</file>